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38" w:rsidRPr="00A27C38" w:rsidRDefault="00A27C38" w:rsidP="002E65DC">
      <w:pPr>
        <w:numPr>
          <w:ilvl w:val="0"/>
          <w:numId w:val="1"/>
        </w:numPr>
        <w:tabs>
          <w:tab w:val="clear" w:pos="720"/>
          <w:tab w:val="num" w:pos="360"/>
        </w:tabs>
        <w:spacing w:before="240"/>
        <w:ind w:left="360" w:hanging="357"/>
        <w:jc w:val="both"/>
        <w:rPr>
          <w:rFonts w:ascii="Arial" w:hAnsi="Arial" w:cs="Arial"/>
          <w:sz w:val="22"/>
          <w:szCs w:val="22"/>
        </w:rPr>
      </w:pPr>
      <w:bookmarkStart w:id="0" w:name="_GoBack"/>
      <w:bookmarkEnd w:id="0"/>
      <w:r w:rsidRPr="00A27C38">
        <w:rPr>
          <w:rFonts w:ascii="Arial" w:hAnsi="Arial" w:cs="Arial"/>
          <w:sz w:val="22"/>
          <w:szCs w:val="22"/>
        </w:rPr>
        <w:t xml:space="preserve">The Government is implementing reforms to the </w:t>
      </w:r>
      <w:r w:rsidRPr="00A27C38">
        <w:rPr>
          <w:rFonts w:ascii="Arial" w:hAnsi="Arial" w:cs="Arial"/>
          <w:i/>
          <w:iCs/>
          <w:sz w:val="22"/>
          <w:szCs w:val="22"/>
        </w:rPr>
        <w:t>Professional Engineers Act 2002</w:t>
      </w:r>
      <w:r w:rsidR="002E65DC">
        <w:rPr>
          <w:rFonts w:ascii="Arial" w:hAnsi="Arial" w:cs="Arial"/>
          <w:i/>
          <w:iCs/>
          <w:sz w:val="22"/>
          <w:szCs w:val="22"/>
        </w:rPr>
        <w:t xml:space="preserve"> </w:t>
      </w:r>
      <w:r w:rsidR="002E65DC">
        <w:rPr>
          <w:rFonts w:ascii="Arial" w:hAnsi="Arial" w:cs="Arial"/>
          <w:iCs/>
          <w:sz w:val="22"/>
          <w:szCs w:val="22"/>
        </w:rPr>
        <w:t>(the Act)</w:t>
      </w:r>
      <w:r w:rsidRPr="00A27C38">
        <w:rPr>
          <w:rFonts w:ascii="Arial" w:hAnsi="Arial" w:cs="Arial"/>
          <w:sz w:val="22"/>
          <w:szCs w:val="22"/>
        </w:rPr>
        <w:t>, following a review by the Board of Professional Engineers of Queensland and an industry consult</w:t>
      </w:r>
      <w:r>
        <w:rPr>
          <w:rFonts w:ascii="Arial" w:hAnsi="Arial" w:cs="Arial"/>
          <w:sz w:val="22"/>
          <w:szCs w:val="22"/>
        </w:rPr>
        <w:t>ation process conducted by KPMG.</w:t>
      </w:r>
    </w:p>
    <w:p w:rsidR="00A27C38" w:rsidRPr="00A27C38" w:rsidRDefault="00A27C38" w:rsidP="002E65DC">
      <w:pPr>
        <w:numPr>
          <w:ilvl w:val="0"/>
          <w:numId w:val="1"/>
        </w:numPr>
        <w:tabs>
          <w:tab w:val="clear" w:pos="720"/>
          <w:tab w:val="num" w:pos="360"/>
        </w:tabs>
        <w:spacing w:before="240"/>
        <w:ind w:left="360" w:hanging="357"/>
        <w:jc w:val="both"/>
        <w:rPr>
          <w:rFonts w:ascii="Arial" w:hAnsi="Arial" w:cs="Arial"/>
          <w:sz w:val="22"/>
          <w:szCs w:val="22"/>
        </w:rPr>
      </w:pPr>
      <w:r w:rsidRPr="00A27C38">
        <w:rPr>
          <w:rFonts w:ascii="Arial" w:hAnsi="Arial" w:cs="Arial"/>
          <w:sz w:val="22"/>
          <w:szCs w:val="22"/>
        </w:rPr>
        <w:t xml:space="preserve">The amendments to the </w:t>
      </w:r>
      <w:r w:rsidR="002E65DC">
        <w:rPr>
          <w:rFonts w:ascii="Arial" w:hAnsi="Arial" w:cs="Arial"/>
          <w:iCs/>
          <w:sz w:val="22"/>
          <w:szCs w:val="22"/>
        </w:rPr>
        <w:t>Act</w:t>
      </w:r>
      <w:r w:rsidRPr="00A27C38">
        <w:rPr>
          <w:rFonts w:ascii="Arial" w:hAnsi="Arial" w:cs="Arial"/>
          <w:i/>
          <w:iCs/>
          <w:sz w:val="22"/>
          <w:szCs w:val="22"/>
        </w:rPr>
        <w:t xml:space="preserve"> </w:t>
      </w:r>
      <w:r w:rsidRPr="00A27C38">
        <w:rPr>
          <w:rFonts w:ascii="Arial" w:hAnsi="Arial" w:cs="Arial"/>
          <w:sz w:val="22"/>
          <w:szCs w:val="22"/>
        </w:rPr>
        <w:t xml:space="preserve">are based on the review findings and address many of the issues which had been raised, with the key amendments including: </w:t>
      </w:r>
    </w:p>
    <w:p w:rsidR="00A27C38" w:rsidRPr="00A27C38" w:rsidRDefault="00A27C38" w:rsidP="002E65DC">
      <w:pPr>
        <w:pStyle w:val="Default"/>
        <w:numPr>
          <w:ilvl w:val="0"/>
          <w:numId w:val="3"/>
        </w:numPr>
        <w:spacing w:before="120"/>
        <w:ind w:hanging="357"/>
        <w:jc w:val="both"/>
        <w:rPr>
          <w:rFonts w:ascii="Arial" w:hAnsi="Arial" w:cs="Arial"/>
          <w:sz w:val="22"/>
          <w:szCs w:val="22"/>
        </w:rPr>
      </w:pPr>
      <w:r w:rsidRPr="00A27C38">
        <w:rPr>
          <w:rFonts w:ascii="Arial" w:hAnsi="Arial" w:cs="Arial"/>
          <w:sz w:val="22"/>
          <w:szCs w:val="22"/>
        </w:rPr>
        <w:t xml:space="preserve">Clarifying critical definitions in the Act to provide greater clarity and guidance to stakeholders. </w:t>
      </w:r>
    </w:p>
    <w:p w:rsidR="00A27C38" w:rsidRPr="00A27C38" w:rsidRDefault="00A27C38" w:rsidP="002E65DC">
      <w:pPr>
        <w:pStyle w:val="Default"/>
        <w:numPr>
          <w:ilvl w:val="0"/>
          <w:numId w:val="3"/>
        </w:numPr>
        <w:spacing w:before="120"/>
        <w:ind w:hanging="357"/>
        <w:jc w:val="both"/>
        <w:rPr>
          <w:rFonts w:ascii="Arial" w:hAnsi="Arial" w:cs="Arial"/>
          <w:sz w:val="22"/>
          <w:szCs w:val="22"/>
        </w:rPr>
      </w:pPr>
      <w:r w:rsidRPr="00A27C38">
        <w:rPr>
          <w:rFonts w:ascii="Arial" w:hAnsi="Arial" w:cs="Arial"/>
          <w:sz w:val="22"/>
          <w:szCs w:val="22"/>
        </w:rPr>
        <w:t>Providing a clear statement in the Act to the effect that a person carrying out professional engineering services outside Queensland, for projects based in Queensland, must be a reg</w:t>
      </w:r>
      <w:r w:rsidR="00E90040">
        <w:rPr>
          <w:rFonts w:ascii="Arial" w:hAnsi="Arial" w:cs="Arial"/>
          <w:sz w:val="22"/>
          <w:szCs w:val="22"/>
        </w:rPr>
        <w:t>istered professional engineer or</w:t>
      </w:r>
      <w:r w:rsidRPr="00A27C38">
        <w:rPr>
          <w:rFonts w:ascii="Arial" w:hAnsi="Arial" w:cs="Arial"/>
          <w:sz w:val="22"/>
          <w:szCs w:val="22"/>
        </w:rPr>
        <w:t xml:space="preserve"> working under the direct supervision of a registered professional engineer. </w:t>
      </w:r>
    </w:p>
    <w:p w:rsidR="00A27C38" w:rsidRPr="00A27C38" w:rsidRDefault="00A27C38" w:rsidP="002E65DC">
      <w:pPr>
        <w:pStyle w:val="Default"/>
        <w:numPr>
          <w:ilvl w:val="0"/>
          <w:numId w:val="3"/>
        </w:numPr>
        <w:spacing w:before="120"/>
        <w:ind w:hanging="357"/>
        <w:jc w:val="both"/>
        <w:rPr>
          <w:rFonts w:ascii="Arial" w:hAnsi="Arial" w:cs="Arial"/>
          <w:sz w:val="22"/>
          <w:szCs w:val="22"/>
        </w:rPr>
      </w:pPr>
      <w:r w:rsidRPr="00A27C38">
        <w:rPr>
          <w:rFonts w:ascii="Arial" w:hAnsi="Arial" w:cs="Arial"/>
          <w:sz w:val="22"/>
          <w:szCs w:val="22"/>
        </w:rPr>
        <w:t xml:space="preserve">Introducing a new category of non-practising engineer to cater for retired engineers and for engineers on maternity leave or other career breaks. </w:t>
      </w:r>
    </w:p>
    <w:p w:rsidR="00A27C38" w:rsidRPr="00A27C38" w:rsidRDefault="00A27C38" w:rsidP="002E65DC">
      <w:pPr>
        <w:pStyle w:val="Default"/>
        <w:numPr>
          <w:ilvl w:val="0"/>
          <w:numId w:val="3"/>
        </w:numPr>
        <w:spacing w:before="120"/>
        <w:ind w:hanging="357"/>
        <w:jc w:val="both"/>
        <w:rPr>
          <w:rFonts w:ascii="Arial" w:hAnsi="Arial" w:cs="Arial"/>
          <w:sz w:val="22"/>
          <w:szCs w:val="22"/>
        </w:rPr>
      </w:pPr>
      <w:r w:rsidRPr="00A27C38">
        <w:rPr>
          <w:rFonts w:ascii="Arial" w:hAnsi="Arial" w:cs="Arial"/>
          <w:sz w:val="22"/>
          <w:szCs w:val="22"/>
        </w:rPr>
        <w:t xml:space="preserve">Including additional provisions in the Act so that the Board has the power to reject complaints if it reasonably considers that the complaint is unfounded or lacking in substance and expand the range of options available to the Board in dealing with unregistered engineers, such as to issue cautions, reprimands or enter undertakings. </w:t>
      </w:r>
    </w:p>
    <w:p w:rsidR="00A27C38" w:rsidRPr="00A27C38" w:rsidRDefault="00A27C38" w:rsidP="002E65DC">
      <w:pPr>
        <w:numPr>
          <w:ilvl w:val="0"/>
          <w:numId w:val="1"/>
        </w:numPr>
        <w:tabs>
          <w:tab w:val="clear" w:pos="720"/>
          <w:tab w:val="num" w:pos="360"/>
        </w:tabs>
        <w:spacing w:before="240"/>
        <w:ind w:left="360" w:hanging="357"/>
        <w:jc w:val="both"/>
        <w:rPr>
          <w:rFonts w:ascii="Arial" w:hAnsi="Arial" w:cs="Arial"/>
          <w:sz w:val="22"/>
          <w:szCs w:val="22"/>
        </w:rPr>
      </w:pPr>
      <w:r w:rsidRPr="00A27C38">
        <w:rPr>
          <w:rFonts w:ascii="Arial" w:hAnsi="Arial" w:cs="Arial"/>
          <w:sz w:val="22"/>
          <w:szCs w:val="22"/>
        </w:rPr>
        <w:t xml:space="preserve">The Government is also continuing to implement its Ten Point Action Plan associated with reforms to the Queensland Building and Construction Commission. </w:t>
      </w:r>
    </w:p>
    <w:p w:rsidR="00A27C38" w:rsidRPr="00A27C38" w:rsidRDefault="00A27C38" w:rsidP="002E65DC">
      <w:pPr>
        <w:numPr>
          <w:ilvl w:val="0"/>
          <w:numId w:val="1"/>
        </w:numPr>
        <w:tabs>
          <w:tab w:val="clear" w:pos="720"/>
          <w:tab w:val="num" w:pos="360"/>
        </w:tabs>
        <w:spacing w:before="240"/>
        <w:ind w:left="360" w:hanging="357"/>
        <w:jc w:val="both"/>
        <w:rPr>
          <w:rFonts w:ascii="Arial" w:hAnsi="Arial" w:cs="Arial"/>
          <w:sz w:val="22"/>
          <w:szCs w:val="22"/>
        </w:rPr>
      </w:pPr>
      <w:r w:rsidRPr="00A27C38">
        <w:rPr>
          <w:rFonts w:ascii="Arial" w:hAnsi="Arial" w:cs="Arial"/>
          <w:sz w:val="22"/>
          <w:szCs w:val="22"/>
        </w:rPr>
        <w:t xml:space="preserve">In the second implementation stage of reforms, it is proposed to make a number of amendments to the </w:t>
      </w:r>
      <w:r w:rsidRPr="00A27C38">
        <w:rPr>
          <w:rFonts w:ascii="Arial" w:hAnsi="Arial" w:cs="Arial"/>
          <w:i/>
          <w:iCs/>
          <w:sz w:val="22"/>
          <w:szCs w:val="22"/>
        </w:rPr>
        <w:t xml:space="preserve">Queensland Building and Construction Commission Act 1991, Building Act 1975 and Plumbing and Drainage Act 2002 </w:t>
      </w:r>
      <w:r w:rsidRPr="00A27C38">
        <w:rPr>
          <w:rFonts w:ascii="Arial" w:hAnsi="Arial" w:cs="Arial"/>
          <w:sz w:val="22"/>
          <w:szCs w:val="22"/>
        </w:rPr>
        <w:t xml:space="preserve">including: </w:t>
      </w:r>
    </w:p>
    <w:p w:rsidR="00A27C38" w:rsidRPr="00A27C38" w:rsidRDefault="00A27C38" w:rsidP="002E65DC">
      <w:pPr>
        <w:pStyle w:val="Default"/>
        <w:numPr>
          <w:ilvl w:val="0"/>
          <w:numId w:val="3"/>
        </w:numPr>
        <w:spacing w:before="120"/>
        <w:ind w:hanging="357"/>
        <w:jc w:val="both"/>
        <w:rPr>
          <w:rFonts w:ascii="Arial" w:hAnsi="Arial" w:cs="Arial"/>
          <w:sz w:val="22"/>
          <w:szCs w:val="22"/>
        </w:rPr>
      </w:pPr>
      <w:r w:rsidRPr="00A27C38">
        <w:rPr>
          <w:rFonts w:ascii="Arial" w:hAnsi="Arial" w:cs="Arial"/>
          <w:sz w:val="22"/>
          <w:szCs w:val="22"/>
        </w:rPr>
        <w:t xml:space="preserve">Providing for the internal review of decisions that have the potential to go to the Queensland Civil and Administrative Tribunal (for example insurance, homeowner complaints and licensing). </w:t>
      </w:r>
    </w:p>
    <w:p w:rsidR="00A27C38" w:rsidRPr="00A27C38" w:rsidRDefault="00A27C38" w:rsidP="002E65DC">
      <w:pPr>
        <w:pStyle w:val="Default"/>
        <w:numPr>
          <w:ilvl w:val="0"/>
          <w:numId w:val="3"/>
        </w:numPr>
        <w:spacing w:before="120"/>
        <w:ind w:hanging="357"/>
        <w:jc w:val="both"/>
        <w:rPr>
          <w:rFonts w:ascii="Arial" w:hAnsi="Arial" w:cs="Arial"/>
          <w:sz w:val="22"/>
          <w:szCs w:val="22"/>
        </w:rPr>
      </w:pPr>
      <w:r w:rsidRPr="00A27C38">
        <w:rPr>
          <w:rFonts w:ascii="Arial" w:hAnsi="Arial" w:cs="Arial"/>
          <w:sz w:val="22"/>
          <w:szCs w:val="22"/>
        </w:rPr>
        <w:t>More clearly identify</w:t>
      </w:r>
      <w:r w:rsidR="00BB0BAD">
        <w:rPr>
          <w:rFonts w:ascii="Arial" w:hAnsi="Arial" w:cs="Arial"/>
          <w:sz w:val="22"/>
          <w:szCs w:val="22"/>
        </w:rPr>
        <w:t>ing</w:t>
      </w:r>
      <w:r w:rsidRPr="00A27C38">
        <w:rPr>
          <w:rFonts w:ascii="Arial" w:hAnsi="Arial" w:cs="Arial"/>
          <w:sz w:val="22"/>
          <w:szCs w:val="22"/>
        </w:rPr>
        <w:t xml:space="preserve"> that a licensee ought not to be categorised as a ‘permanently excluded individual’ as a result of a ‘relevant bankruptcy event’ and a ‘relevant company event’ arising out of the same event. </w:t>
      </w:r>
    </w:p>
    <w:p w:rsidR="00A27C38" w:rsidRPr="00A27C38" w:rsidRDefault="00A27C38" w:rsidP="002E65DC">
      <w:pPr>
        <w:pStyle w:val="Default"/>
        <w:numPr>
          <w:ilvl w:val="0"/>
          <w:numId w:val="3"/>
        </w:numPr>
        <w:spacing w:before="120"/>
        <w:ind w:hanging="357"/>
        <w:jc w:val="both"/>
        <w:rPr>
          <w:rFonts w:ascii="Arial" w:hAnsi="Arial" w:cs="Arial"/>
          <w:sz w:val="22"/>
          <w:szCs w:val="22"/>
        </w:rPr>
      </w:pPr>
      <w:r w:rsidRPr="00A27C38">
        <w:rPr>
          <w:rFonts w:ascii="Arial" w:hAnsi="Arial" w:cs="Arial"/>
          <w:sz w:val="22"/>
          <w:szCs w:val="22"/>
        </w:rPr>
        <w:t xml:space="preserve">Transferring functions including licensing, compliance and disciplinary action relating to plumbers and drainers and pool safety inspectors from the Department of Housing and Public Works to the Queensland Building and Construction Commission, with policy responsibility for the administration of the </w:t>
      </w:r>
      <w:r w:rsidRPr="00A27C38">
        <w:rPr>
          <w:rFonts w:ascii="Arial" w:hAnsi="Arial" w:cs="Arial"/>
          <w:i/>
          <w:iCs/>
          <w:sz w:val="22"/>
          <w:szCs w:val="22"/>
        </w:rPr>
        <w:t xml:space="preserve">Building Act 1975 </w:t>
      </w:r>
      <w:r w:rsidRPr="00A27C38">
        <w:rPr>
          <w:rFonts w:ascii="Arial" w:hAnsi="Arial" w:cs="Arial"/>
          <w:sz w:val="22"/>
          <w:szCs w:val="22"/>
        </w:rPr>
        <w:t xml:space="preserve">and the </w:t>
      </w:r>
      <w:r w:rsidRPr="00A27C38">
        <w:rPr>
          <w:rFonts w:ascii="Arial" w:hAnsi="Arial" w:cs="Arial"/>
          <w:i/>
          <w:iCs/>
          <w:sz w:val="22"/>
          <w:szCs w:val="22"/>
        </w:rPr>
        <w:t>Plumbing and Drainage Act 2002</w:t>
      </w:r>
      <w:r w:rsidRPr="00A27C38">
        <w:rPr>
          <w:rFonts w:ascii="Arial" w:hAnsi="Arial" w:cs="Arial"/>
          <w:sz w:val="22"/>
          <w:szCs w:val="22"/>
        </w:rPr>
        <w:t xml:space="preserve">. It is also proposed to disband the Plumbing Industry Council whose current role will be undertaken by the Queensland Building and Construction Commission. </w:t>
      </w:r>
    </w:p>
    <w:p w:rsidR="00A27C38" w:rsidRPr="00A27C38" w:rsidRDefault="00A27C38" w:rsidP="002E65DC">
      <w:pPr>
        <w:numPr>
          <w:ilvl w:val="0"/>
          <w:numId w:val="1"/>
        </w:numPr>
        <w:tabs>
          <w:tab w:val="clear" w:pos="720"/>
          <w:tab w:val="num" w:pos="360"/>
        </w:tabs>
        <w:spacing w:before="240"/>
        <w:ind w:left="360" w:hanging="357"/>
        <w:jc w:val="both"/>
        <w:rPr>
          <w:rFonts w:ascii="Arial" w:hAnsi="Arial" w:cs="Arial"/>
          <w:sz w:val="22"/>
          <w:szCs w:val="22"/>
        </w:rPr>
      </w:pPr>
      <w:r w:rsidRPr="00A27C38">
        <w:rPr>
          <w:rFonts w:ascii="Arial" w:hAnsi="Arial" w:cs="Arial"/>
          <w:sz w:val="22"/>
          <w:szCs w:val="22"/>
          <w:u w:val="single"/>
        </w:rPr>
        <w:t>Cabinet approved</w:t>
      </w:r>
      <w:r w:rsidRPr="00A27C38">
        <w:rPr>
          <w:rFonts w:ascii="Arial" w:hAnsi="Arial" w:cs="Arial"/>
          <w:sz w:val="22"/>
          <w:szCs w:val="22"/>
        </w:rPr>
        <w:t xml:space="preserve"> the introduction of the Professional Engineers and Other Legislation Amendment Bill </w:t>
      </w:r>
      <w:r w:rsidR="002E65DC">
        <w:rPr>
          <w:rFonts w:ascii="Arial" w:hAnsi="Arial" w:cs="Arial"/>
          <w:sz w:val="22"/>
          <w:szCs w:val="22"/>
        </w:rPr>
        <w:t xml:space="preserve">2014 </w:t>
      </w:r>
      <w:r w:rsidRPr="00A27C38">
        <w:rPr>
          <w:rFonts w:ascii="Arial" w:hAnsi="Arial" w:cs="Arial"/>
          <w:sz w:val="22"/>
          <w:szCs w:val="22"/>
        </w:rPr>
        <w:t xml:space="preserve">into the Legislative Assembly. </w:t>
      </w:r>
    </w:p>
    <w:p w:rsidR="00A27C38" w:rsidRPr="00273317" w:rsidRDefault="00A27C38" w:rsidP="002E65DC">
      <w:pPr>
        <w:numPr>
          <w:ilvl w:val="0"/>
          <w:numId w:val="1"/>
        </w:numPr>
        <w:tabs>
          <w:tab w:val="clear" w:pos="720"/>
          <w:tab w:val="num" w:pos="360"/>
        </w:tabs>
        <w:spacing w:before="360"/>
        <w:ind w:left="360" w:hanging="357"/>
        <w:jc w:val="both"/>
        <w:rPr>
          <w:rFonts w:ascii="Arial" w:hAnsi="Arial" w:cs="Arial"/>
          <w:sz w:val="22"/>
          <w:szCs w:val="22"/>
          <w:u w:val="single"/>
        </w:rPr>
      </w:pPr>
      <w:r w:rsidRPr="00273317">
        <w:rPr>
          <w:rFonts w:ascii="Arial" w:hAnsi="Arial" w:cs="Arial"/>
          <w:i/>
          <w:iCs/>
          <w:sz w:val="22"/>
          <w:szCs w:val="22"/>
          <w:u w:val="single"/>
        </w:rPr>
        <w:t>Attachments</w:t>
      </w:r>
    </w:p>
    <w:p w:rsidR="00A27C38" w:rsidRPr="00A27C38" w:rsidRDefault="001C5B65" w:rsidP="002E65DC">
      <w:pPr>
        <w:pStyle w:val="Default"/>
        <w:numPr>
          <w:ilvl w:val="0"/>
          <w:numId w:val="3"/>
        </w:numPr>
        <w:spacing w:before="120"/>
        <w:ind w:hanging="357"/>
        <w:rPr>
          <w:rFonts w:ascii="Arial" w:hAnsi="Arial" w:cs="Arial"/>
          <w:sz w:val="22"/>
          <w:szCs w:val="22"/>
        </w:rPr>
      </w:pPr>
      <w:hyperlink r:id="rId11" w:history="1">
        <w:r w:rsidR="00A27C38" w:rsidRPr="00E4445B">
          <w:rPr>
            <w:rStyle w:val="Hyperlink"/>
            <w:rFonts w:ascii="Arial" w:hAnsi="Arial" w:cs="Arial"/>
            <w:sz w:val="22"/>
            <w:szCs w:val="22"/>
          </w:rPr>
          <w:t>Professional Engineers and Ot</w:t>
        </w:r>
        <w:r w:rsidR="00E4445B" w:rsidRPr="00E4445B">
          <w:rPr>
            <w:rStyle w:val="Hyperlink"/>
            <w:rFonts w:ascii="Arial" w:hAnsi="Arial" w:cs="Arial"/>
            <w:sz w:val="22"/>
            <w:szCs w:val="22"/>
          </w:rPr>
          <w:t>her Legislation Amendment Bill</w:t>
        </w:r>
      </w:hyperlink>
    </w:p>
    <w:p w:rsidR="00D6589B" w:rsidRPr="00273317" w:rsidRDefault="001C5B65" w:rsidP="002E65DC">
      <w:pPr>
        <w:pStyle w:val="Default"/>
        <w:numPr>
          <w:ilvl w:val="0"/>
          <w:numId w:val="3"/>
        </w:numPr>
        <w:spacing w:before="120"/>
        <w:ind w:hanging="357"/>
        <w:rPr>
          <w:rFonts w:ascii="Arial" w:hAnsi="Arial" w:cs="Arial"/>
          <w:sz w:val="22"/>
          <w:szCs w:val="22"/>
        </w:rPr>
      </w:pPr>
      <w:hyperlink r:id="rId12" w:history="1">
        <w:r w:rsidR="00A27C38" w:rsidRPr="00E4445B">
          <w:rPr>
            <w:rStyle w:val="Hyperlink"/>
            <w:rFonts w:ascii="Arial" w:hAnsi="Arial" w:cs="Arial"/>
            <w:sz w:val="22"/>
            <w:szCs w:val="22"/>
          </w:rPr>
          <w:t>Explanatory Notes</w:t>
        </w:r>
      </w:hyperlink>
    </w:p>
    <w:sectPr w:rsidR="00D6589B" w:rsidRPr="00273317" w:rsidSect="002E65DC">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CE" w:rsidRDefault="00C422CE" w:rsidP="00D6589B">
      <w:r>
        <w:separator/>
      </w:r>
    </w:p>
  </w:endnote>
  <w:endnote w:type="continuationSeparator" w:id="0">
    <w:p w:rsidR="00C422CE" w:rsidRDefault="00C422C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CE" w:rsidRDefault="00C422CE" w:rsidP="00D6589B">
      <w:r>
        <w:separator/>
      </w:r>
    </w:p>
  </w:footnote>
  <w:footnote w:type="continuationSeparator" w:id="0">
    <w:p w:rsidR="00C422CE" w:rsidRDefault="00C422C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27C38">
      <w:rPr>
        <w:rFonts w:ascii="Arial" w:hAnsi="Arial" w:cs="Arial"/>
        <w:b/>
        <w:color w:val="auto"/>
        <w:sz w:val="22"/>
        <w:szCs w:val="22"/>
        <w:lang w:eastAsia="en-US"/>
      </w:rPr>
      <w:t>May 2014</w:t>
    </w:r>
  </w:p>
  <w:p w:rsidR="00CB1501" w:rsidRDefault="00A27C38" w:rsidP="00D6589B">
    <w:pPr>
      <w:pStyle w:val="Header"/>
      <w:spacing w:before="120"/>
      <w:rPr>
        <w:rFonts w:ascii="Arial" w:hAnsi="Arial" w:cs="Arial"/>
        <w:b/>
        <w:sz w:val="22"/>
        <w:szCs w:val="22"/>
        <w:u w:val="single"/>
      </w:rPr>
    </w:pPr>
    <w:r>
      <w:rPr>
        <w:rFonts w:ascii="Arial" w:hAnsi="Arial" w:cs="Arial"/>
        <w:b/>
        <w:sz w:val="22"/>
        <w:szCs w:val="22"/>
        <w:u w:val="single"/>
      </w:rPr>
      <w:t>Professional Engineers and Other Legislation Amendment Bill 2014</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A27C38">
      <w:rPr>
        <w:rFonts w:ascii="Arial" w:hAnsi="Arial" w:cs="Arial"/>
        <w:b/>
        <w:sz w:val="22"/>
        <w:szCs w:val="22"/>
        <w:u w:val="single"/>
      </w:rPr>
      <w:t xml:space="preserve"> for Housing and Public Works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3A46"/>
    <w:multiLevelType w:val="hybridMultilevel"/>
    <w:tmpl w:val="8216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17"/>
    <w:rsid w:val="00080F8F"/>
    <w:rsid w:val="00097D70"/>
    <w:rsid w:val="0010384C"/>
    <w:rsid w:val="001414F4"/>
    <w:rsid w:val="00174117"/>
    <w:rsid w:val="001C5B65"/>
    <w:rsid w:val="00273317"/>
    <w:rsid w:val="002E65DC"/>
    <w:rsid w:val="002F338C"/>
    <w:rsid w:val="00335188"/>
    <w:rsid w:val="003A3BDD"/>
    <w:rsid w:val="003B345D"/>
    <w:rsid w:val="00501C66"/>
    <w:rsid w:val="00550873"/>
    <w:rsid w:val="006F326F"/>
    <w:rsid w:val="007265D0"/>
    <w:rsid w:val="00732E22"/>
    <w:rsid w:val="00741C20"/>
    <w:rsid w:val="007F44F4"/>
    <w:rsid w:val="008F3915"/>
    <w:rsid w:val="00904077"/>
    <w:rsid w:val="00931E89"/>
    <w:rsid w:val="00937A4A"/>
    <w:rsid w:val="00973EA7"/>
    <w:rsid w:val="009D0F2E"/>
    <w:rsid w:val="00A12BC1"/>
    <w:rsid w:val="00A202CF"/>
    <w:rsid w:val="00A27C38"/>
    <w:rsid w:val="00B04F84"/>
    <w:rsid w:val="00BB0BAD"/>
    <w:rsid w:val="00C422CE"/>
    <w:rsid w:val="00C75E67"/>
    <w:rsid w:val="00C868BF"/>
    <w:rsid w:val="00CB1501"/>
    <w:rsid w:val="00CD7A50"/>
    <w:rsid w:val="00CF0D8A"/>
    <w:rsid w:val="00D05029"/>
    <w:rsid w:val="00D11331"/>
    <w:rsid w:val="00D6589B"/>
    <w:rsid w:val="00E4445B"/>
    <w:rsid w:val="00E90040"/>
    <w:rsid w:val="00EE1566"/>
    <w:rsid w:val="00F335C5"/>
    <w:rsid w:val="00F45B99"/>
    <w:rsid w:val="00F53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Default">
    <w:name w:val="Default"/>
    <w:rsid w:val="00A27C38"/>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E444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46846d0ef203f5b32b4d62988c2d946f">
  <xsd:schema xmlns:xsd="http://www.w3.org/2001/XMLSchema" xmlns:xs="http://www.w3.org/2001/XMLSchema" xmlns:p="http://schemas.microsoft.com/office/2006/metadata/properties" targetNamespace="http://schemas.microsoft.com/office/2006/metadata/properties" ma:root="true" ma:fieldsID="7e2c92a6e7810b0ee08e3d9e2005a2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5D1F3-FE4C-4061-A917-E6C69151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F0F655-174D-4205-A6E2-C11EE7DCC348}">
  <ds:schemaRefs>
    <ds:schemaRef ds:uri="http://schemas.microsoft.com/office/2006/metadata/longProperties"/>
  </ds:schemaRefs>
</ds:datastoreItem>
</file>

<file path=customXml/itemProps3.xml><?xml version="1.0" encoding="utf-8"?>
<ds:datastoreItem xmlns:ds="http://schemas.openxmlformats.org/officeDocument/2006/customXml" ds:itemID="{4E727C2B-FDF4-49EC-91AD-8690FBA6E328}">
  <ds:schemaRefs>
    <ds:schemaRef ds:uri="http://schemas.microsoft.com/sharepoint/v3/contenttype/forms"/>
  </ds:schemaRefs>
</ds:datastoreItem>
</file>

<file path=customXml/itemProps4.xml><?xml version="1.0" encoding="utf-8"?>
<ds:datastoreItem xmlns:ds="http://schemas.openxmlformats.org/officeDocument/2006/customXml" ds:itemID="{FE122181-F685-4ACD-9FC2-BC9509611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415</Words>
  <Characters>2369</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2789</CharactersWithSpaces>
  <SharedDoc>false</SharedDoc>
  <HyperlinkBase>https://www.cabinet.qld.gov.au/documents/2014/May/Engineers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2017-10-25T01:16:00Z</dcterms:created>
  <dcterms:modified xsi:type="dcterms:W3CDTF">2018-03-06T01:26:00Z</dcterms:modified>
  <cp:category>Legislation,Building_and_Construction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ies>
</file>